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B4EF" w14:textId="02EAD0C8" w:rsidR="004F75DC" w:rsidRPr="00C75446" w:rsidRDefault="004F75DC" w:rsidP="004F75DC">
      <w:pPr>
        <w:spacing w:after="0" w:line="240" w:lineRule="auto"/>
        <w:jc w:val="center"/>
        <w:rPr>
          <w:rFonts w:ascii="Calibri" w:hAnsi="Calibri" w:cs="Calibri"/>
          <w:b/>
          <w:bCs/>
          <w:sz w:val="28"/>
          <w:szCs w:val="28"/>
          <w:lang w:val="fr-FR"/>
        </w:rPr>
      </w:pPr>
      <w:r w:rsidRPr="00C75446">
        <w:rPr>
          <w:rFonts w:ascii="Calibri" w:eastAsia="Gadugi" w:hAnsi="Calibri" w:cs="Calibri"/>
          <w:b/>
          <w:sz w:val="28"/>
          <w:lang w:bidi="fr-CA"/>
        </w:rPr>
        <w:t>Politique d’embauche à distance</w:t>
      </w:r>
    </w:p>
    <w:p w14:paraId="4D551D46" w14:textId="77777777" w:rsidR="004F75DC" w:rsidRPr="00C75446" w:rsidRDefault="004F75DC" w:rsidP="000B62AB">
      <w:pPr>
        <w:spacing w:after="0" w:line="240" w:lineRule="auto"/>
        <w:jc w:val="center"/>
        <w:rPr>
          <w:rFonts w:ascii="Calibri" w:hAnsi="Calibri" w:cs="Calibri"/>
          <w:b/>
          <w:bCs/>
          <w:sz w:val="28"/>
          <w:szCs w:val="28"/>
          <w:lang w:val="fr-FR"/>
        </w:rPr>
      </w:pPr>
      <w:r w:rsidRPr="00C75446">
        <w:rPr>
          <w:rFonts w:ascii="Calibri" w:eastAsia="Gadugi" w:hAnsi="Calibri" w:cs="Calibri"/>
          <w:b/>
          <w:sz w:val="28"/>
          <w:lang w:bidi="fr-CA"/>
        </w:rPr>
        <w:t>Foire aux questions</w:t>
      </w:r>
    </w:p>
    <w:p w14:paraId="5550E836" w14:textId="77777777" w:rsidR="004F75DC" w:rsidRPr="00C75446" w:rsidRDefault="004F75DC" w:rsidP="000B62AB">
      <w:pPr>
        <w:spacing w:after="0" w:line="240" w:lineRule="auto"/>
        <w:rPr>
          <w:rFonts w:ascii="Calibri" w:hAnsi="Calibri" w:cs="Calibri"/>
          <w:b/>
          <w:bCs/>
          <w:sz w:val="24"/>
          <w:szCs w:val="24"/>
          <w:lang w:val="fr-FR"/>
        </w:rPr>
      </w:pPr>
    </w:p>
    <w:p w14:paraId="4640293D" w14:textId="0794CFEF" w:rsidR="004F75DC" w:rsidRPr="00C75446" w:rsidRDefault="004F75DC" w:rsidP="000B62AB">
      <w:pPr>
        <w:spacing w:after="0" w:line="240" w:lineRule="auto"/>
        <w:rPr>
          <w:rFonts w:ascii="Calibri" w:hAnsi="Calibri" w:cs="Calibri"/>
          <w:b/>
          <w:bCs/>
          <w:sz w:val="24"/>
          <w:szCs w:val="24"/>
          <w:lang w:val="fr-FR"/>
        </w:rPr>
      </w:pPr>
      <w:r w:rsidRPr="00C75446">
        <w:rPr>
          <w:rFonts w:ascii="Calibri" w:eastAsia="Gadugi" w:hAnsi="Calibri" w:cs="Calibri"/>
          <w:b/>
          <w:sz w:val="24"/>
          <w:lang w:bidi="fr-CA"/>
        </w:rPr>
        <w:t xml:space="preserve">Qu’est-ce que la politique d’embauche à distance? </w:t>
      </w:r>
    </w:p>
    <w:p w14:paraId="0EDB7C7B" w14:textId="77777777" w:rsidR="000209CC" w:rsidRPr="00C75446" w:rsidRDefault="000209CC" w:rsidP="000B62AB">
      <w:pPr>
        <w:spacing w:after="0" w:line="240" w:lineRule="auto"/>
        <w:rPr>
          <w:rFonts w:ascii="Calibri" w:hAnsi="Calibri" w:cs="Calibri"/>
          <w:sz w:val="24"/>
          <w:szCs w:val="24"/>
        </w:rPr>
      </w:pPr>
    </w:p>
    <w:p w14:paraId="152052EC" w14:textId="7336507A" w:rsidR="00075CC1" w:rsidRPr="00C75446" w:rsidRDefault="00782474" w:rsidP="000B62AB">
      <w:pPr>
        <w:spacing w:after="0" w:line="240" w:lineRule="auto"/>
        <w:rPr>
          <w:rFonts w:ascii="Calibri" w:hAnsi="Calibri" w:cs="Calibri"/>
          <w:sz w:val="24"/>
          <w:szCs w:val="24"/>
        </w:rPr>
      </w:pPr>
      <w:r w:rsidRPr="00C75446">
        <w:rPr>
          <w:rFonts w:ascii="Calibri" w:eastAsia="Gadugi" w:hAnsi="Calibri" w:cs="Calibri"/>
          <w:sz w:val="24"/>
          <w:lang w:bidi="fr-CA"/>
        </w:rPr>
        <w:t>Cette politique provisoire permet d’afficher certains postes du gouvernement du Nunavut (GN) avec la mention «</w:t>
      </w:r>
      <w:r w:rsidR="00C75446">
        <w:rPr>
          <w:rFonts w:ascii="Calibri" w:eastAsia="Gadugi" w:hAnsi="Calibri" w:cs="Calibri"/>
          <w:sz w:val="24"/>
          <w:lang w:bidi="fr-CA"/>
        </w:rPr>
        <w:t> </w:t>
      </w:r>
      <w:r w:rsidRPr="00C75446">
        <w:rPr>
          <w:rFonts w:ascii="Calibri" w:eastAsia="Gadugi" w:hAnsi="Calibri" w:cs="Calibri"/>
          <w:sz w:val="24"/>
          <w:lang w:bidi="fr-CA"/>
        </w:rPr>
        <w:t>admissibles à l’embauche à distance</w:t>
      </w:r>
      <w:r w:rsidR="00C75446">
        <w:rPr>
          <w:rFonts w:ascii="Calibri" w:eastAsia="Gadugi" w:hAnsi="Calibri" w:cs="Calibri"/>
          <w:sz w:val="24"/>
          <w:lang w:bidi="fr-CA"/>
        </w:rPr>
        <w:t> </w:t>
      </w:r>
      <w:r w:rsidRPr="00C75446">
        <w:rPr>
          <w:rFonts w:ascii="Calibri" w:eastAsia="Gadugi" w:hAnsi="Calibri" w:cs="Calibri"/>
          <w:sz w:val="24"/>
          <w:lang w:bidi="fr-CA"/>
        </w:rPr>
        <w:t xml:space="preserve">» et que ces postes soient pourvus temporairement (à durée déterminée) par une embauche à distance. </w:t>
      </w:r>
    </w:p>
    <w:p w14:paraId="156ECBE7" w14:textId="77777777" w:rsidR="000B62AB" w:rsidRPr="00C75446" w:rsidRDefault="000B62AB" w:rsidP="000B62AB">
      <w:pPr>
        <w:spacing w:after="0" w:line="240" w:lineRule="auto"/>
        <w:rPr>
          <w:rFonts w:ascii="Calibri" w:hAnsi="Calibri" w:cs="Calibri"/>
          <w:b/>
          <w:bCs/>
          <w:sz w:val="24"/>
          <w:szCs w:val="24"/>
        </w:rPr>
      </w:pPr>
    </w:p>
    <w:p w14:paraId="2DC71BED" w14:textId="062D5DA9" w:rsidR="000D76C9" w:rsidRPr="00C75446" w:rsidRDefault="000D76C9"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Pourquoi cette politique a-t-elle été mise en place?</w:t>
      </w:r>
    </w:p>
    <w:p w14:paraId="4C2C59A1" w14:textId="77777777" w:rsidR="000209CC" w:rsidRPr="00C75446" w:rsidRDefault="000209CC" w:rsidP="000B62AB">
      <w:pPr>
        <w:spacing w:after="0" w:line="240" w:lineRule="auto"/>
        <w:rPr>
          <w:rFonts w:ascii="Calibri" w:hAnsi="Calibri" w:cs="Calibri"/>
          <w:sz w:val="24"/>
          <w:szCs w:val="24"/>
        </w:rPr>
      </w:pPr>
    </w:p>
    <w:p w14:paraId="1161AEA0" w14:textId="15432698" w:rsidR="000D76C9" w:rsidRPr="00C75446" w:rsidRDefault="0021704A" w:rsidP="000B62AB">
      <w:pPr>
        <w:spacing w:after="0" w:line="240" w:lineRule="auto"/>
        <w:rPr>
          <w:rFonts w:ascii="Calibri" w:hAnsi="Calibri" w:cs="Calibri"/>
          <w:sz w:val="24"/>
          <w:szCs w:val="24"/>
        </w:rPr>
      </w:pPr>
      <w:r w:rsidRPr="00C75446">
        <w:rPr>
          <w:rFonts w:ascii="Calibri" w:eastAsia="Gadugi" w:hAnsi="Calibri" w:cs="Calibri"/>
          <w:sz w:val="24"/>
          <w:lang w:bidi="fr-CA"/>
        </w:rPr>
        <w:t>Cette politique a été mise en place à titre de mesure provisoire pour faire face aux problèmes de capacité critiques au sein du GN.</w:t>
      </w:r>
    </w:p>
    <w:p w14:paraId="171A79C3" w14:textId="77777777" w:rsidR="000B62AB" w:rsidRPr="00C75446" w:rsidRDefault="000B62AB" w:rsidP="000B62AB">
      <w:pPr>
        <w:spacing w:after="0" w:line="240" w:lineRule="auto"/>
        <w:rPr>
          <w:rFonts w:ascii="Calibri" w:hAnsi="Calibri" w:cs="Calibri"/>
          <w:b/>
          <w:bCs/>
          <w:sz w:val="24"/>
          <w:szCs w:val="24"/>
        </w:rPr>
      </w:pPr>
    </w:p>
    <w:p w14:paraId="2D354E28" w14:textId="56911689" w:rsidR="00A950D0" w:rsidRPr="00C75446" w:rsidRDefault="00A950D0"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Qui détermine quels postes sont éligibles à l’embauche à distance?</w:t>
      </w:r>
    </w:p>
    <w:p w14:paraId="673C85EB" w14:textId="77777777" w:rsidR="000209CC" w:rsidRPr="00C75446" w:rsidRDefault="000209CC" w:rsidP="000B62AB">
      <w:pPr>
        <w:spacing w:after="0" w:line="240" w:lineRule="auto"/>
        <w:rPr>
          <w:rFonts w:ascii="Calibri" w:hAnsi="Calibri" w:cs="Calibri"/>
          <w:sz w:val="24"/>
          <w:szCs w:val="24"/>
        </w:rPr>
      </w:pPr>
    </w:p>
    <w:p w14:paraId="28EB1032" w14:textId="5C77491B" w:rsidR="00A950D0" w:rsidRPr="00C75446" w:rsidRDefault="00A950D0" w:rsidP="000B62AB">
      <w:pPr>
        <w:spacing w:after="0" w:line="240" w:lineRule="auto"/>
        <w:rPr>
          <w:rFonts w:ascii="Calibri" w:hAnsi="Calibri" w:cs="Calibri"/>
          <w:sz w:val="24"/>
          <w:szCs w:val="24"/>
        </w:rPr>
      </w:pPr>
      <w:r w:rsidRPr="00C75446">
        <w:rPr>
          <w:rFonts w:ascii="Calibri" w:eastAsia="Gadugi" w:hAnsi="Calibri" w:cs="Calibri"/>
          <w:sz w:val="24"/>
          <w:lang w:bidi="fr-CA"/>
        </w:rPr>
        <w:t xml:space="preserve">L’approbation du Cabinet est requise pour afficher les postes admissibles au travail à distance. L’admissibilité est limitée aux postes spécialisés et difficiles à pourvoir. </w:t>
      </w:r>
    </w:p>
    <w:p w14:paraId="14420977" w14:textId="77777777" w:rsidR="009C452A" w:rsidRPr="00C75446" w:rsidRDefault="009C452A" w:rsidP="000B62AB">
      <w:pPr>
        <w:spacing w:after="0" w:line="240" w:lineRule="auto"/>
        <w:rPr>
          <w:rFonts w:ascii="Calibri" w:hAnsi="Calibri" w:cs="Calibri"/>
          <w:b/>
          <w:bCs/>
          <w:sz w:val="24"/>
          <w:szCs w:val="24"/>
        </w:rPr>
      </w:pPr>
    </w:p>
    <w:p w14:paraId="107CF1EE" w14:textId="21D8C674" w:rsidR="000D76C9" w:rsidRPr="00C75446" w:rsidRDefault="000D76C9"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Pendant combien de temps cette politique sera-t-elle en place?</w:t>
      </w:r>
    </w:p>
    <w:p w14:paraId="1AF9676A" w14:textId="77777777" w:rsidR="000209CC" w:rsidRPr="00C75446" w:rsidRDefault="000209CC" w:rsidP="000B62AB">
      <w:pPr>
        <w:spacing w:after="0" w:line="240" w:lineRule="auto"/>
        <w:rPr>
          <w:rFonts w:ascii="Calibri" w:hAnsi="Calibri" w:cs="Calibri"/>
          <w:sz w:val="24"/>
          <w:szCs w:val="24"/>
        </w:rPr>
      </w:pPr>
    </w:p>
    <w:p w14:paraId="2066429F" w14:textId="47A3D3ED" w:rsidR="000D76C9" w:rsidRPr="00C75446" w:rsidRDefault="00EE5E58" w:rsidP="000B62AB">
      <w:pPr>
        <w:spacing w:after="0" w:line="240" w:lineRule="auto"/>
        <w:rPr>
          <w:rFonts w:ascii="Calibri" w:hAnsi="Calibri" w:cs="Calibri"/>
          <w:sz w:val="24"/>
          <w:szCs w:val="24"/>
        </w:rPr>
      </w:pPr>
      <w:r w:rsidRPr="00C75446">
        <w:rPr>
          <w:rFonts w:ascii="Calibri" w:eastAsia="Gadugi" w:hAnsi="Calibri" w:cs="Calibri"/>
          <w:sz w:val="24"/>
          <w:lang w:bidi="fr-CA"/>
        </w:rPr>
        <w:t>Cette politique est en vigueur pour une période de trois ans, soit du 12</w:t>
      </w:r>
      <w:r w:rsidR="00C75446">
        <w:rPr>
          <w:rFonts w:ascii="Calibri" w:eastAsia="Gadugi" w:hAnsi="Calibri" w:cs="Calibri"/>
          <w:sz w:val="24"/>
          <w:lang w:bidi="fr-CA"/>
        </w:rPr>
        <w:t> </w:t>
      </w:r>
      <w:r w:rsidRPr="00C75446">
        <w:rPr>
          <w:rFonts w:ascii="Calibri" w:eastAsia="Gadugi" w:hAnsi="Calibri" w:cs="Calibri"/>
          <w:sz w:val="24"/>
          <w:lang w:bidi="fr-CA"/>
        </w:rPr>
        <w:t>octobre 2023 au 12</w:t>
      </w:r>
      <w:r w:rsidR="00C75446">
        <w:rPr>
          <w:rFonts w:ascii="Calibri" w:eastAsia="Gadugi" w:hAnsi="Calibri" w:cs="Calibri"/>
          <w:sz w:val="24"/>
          <w:lang w:bidi="fr-CA"/>
        </w:rPr>
        <w:t> </w:t>
      </w:r>
      <w:r w:rsidRPr="00C75446">
        <w:rPr>
          <w:rFonts w:ascii="Calibri" w:eastAsia="Gadugi" w:hAnsi="Calibri" w:cs="Calibri"/>
          <w:sz w:val="24"/>
          <w:lang w:bidi="fr-CA"/>
        </w:rPr>
        <w:t xml:space="preserve">octobre 2026.  </w:t>
      </w:r>
    </w:p>
    <w:p w14:paraId="5CAB4D66" w14:textId="77777777" w:rsidR="009C452A" w:rsidRPr="00C75446" w:rsidRDefault="009C452A" w:rsidP="000B62AB">
      <w:pPr>
        <w:spacing w:after="0" w:line="240" w:lineRule="auto"/>
        <w:rPr>
          <w:rFonts w:ascii="Calibri" w:hAnsi="Calibri" w:cs="Calibri"/>
          <w:b/>
          <w:bCs/>
          <w:sz w:val="24"/>
          <w:szCs w:val="24"/>
        </w:rPr>
      </w:pPr>
    </w:p>
    <w:p w14:paraId="604C5249" w14:textId="4471CBFC" w:rsidR="000D76C9" w:rsidRPr="00C75446" w:rsidRDefault="000D76C9"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Les employés embauchés en vertu de cette politique travailleront-ils à l’extérieur du Nunavut?</w:t>
      </w:r>
    </w:p>
    <w:p w14:paraId="5C026489" w14:textId="77777777" w:rsidR="000209CC" w:rsidRPr="00C75446" w:rsidRDefault="000209CC" w:rsidP="000B62AB">
      <w:pPr>
        <w:spacing w:after="0" w:line="240" w:lineRule="auto"/>
        <w:rPr>
          <w:rFonts w:ascii="Calibri" w:hAnsi="Calibri" w:cs="Calibri"/>
          <w:sz w:val="24"/>
          <w:szCs w:val="24"/>
        </w:rPr>
      </w:pPr>
    </w:p>
    <w:p w14:paraId="02ABAD95" w14:textId="6D010AA6" w:rsidR="000D76C9" w:rsidRPr="00C75446" w:rsidRDefault="0071416E" w:rsidP="000B62AB">
      <w:pPr>
        <w:spacing w:after="0" w:line="240" w:lineRule="auto"/>
        <w:rPr>
          <w:rFonts w:ascii="Calibri" w:hAnsi="Calibri" w:cs="Calibri"/>
          <w:sz w:val="24"/>
          <w:szCs w:val="24"/>
        </w:rPr>
      </w:pPr>
      <w:r w:rsidRPr="00C75446">
        <w:rPr>
          <w:rFonts w:ascii="Calibri" w:eastAsia="Gadugi" w:hAnsi="Calibri" w:cs="Calibri"/>
          <w:sz w:val="24"/>
          <w:lang w:bidi="fr-CA"/>
        </w:rPr>
        <w:t>Les employés embauchés en vertu de cette politique peuvent travailler de n’importe où au Canada. Ils pourront notamment travailler au Nunavut et à l’extérieur du Nunavut.</w:t>
      </w:r>
    </w:p>
    <w:p w14:paraId="516F7379" w14:textId="77777777" w:rsidR="009C452A" w:rsidRPr="00C75446" w:rsidRDefault="009C452A" w:rsidP="000B62AB">
      <w:pPr>
        <w:spacing w:after="0" w:line="240" w:lineRule="auto"/>
        <w:rPr>
          <w:rFonts w:ascii="Calibri" w:hAnsi="Calibri" w:cs="Calibri"/>
          <w:b/>
          <w:bCs/>
          <w:sz w:val="24"/>
          <w:szCs w:val="24"/>
        </w:rPr>
      </w:pPr>
    </w:p>
    <w:p w14:paraId="46327D62" w14:textId="32C52D81" w:rsidR="000D76C9" w:rsidRPr="00C75446" w:rsidRDefault="000D76C9"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Qu’est-ce qu’un poste spécialisé et difficile à pourvoir?</w:t>
      </w:r>
    </w:p>
    <w:p w14:paraId="09226A8E" w14:textId="77777777" w:rsidR="000209CC" w:rsidRPr="00C75446" w:rsidRDefault="000209CC" w:rsidP="000B62AB">
      <w:pPr>
        <w:spacing w:after="0" w:line="240" w:lineRule="auto"/>
        <w:rPr>
          <w:rFonts w:ascii="Calibri" w:hAnsi="Calibri" w:cs="Calibri"/>
          <w:sz w:val="24"/>
          <w:szCs w:val="24"/>
        </w:rPr>
      </w:pPr>
    </w:p>
    <w:p w14:paraId="03D78424" w14:textId="62D7BAB4" w:rsidR="000D76C9" w:rsidRPr="00C75446" w:rsidRDefault="00E16529" w:rsidP="000B62AB">
      <w:pPr>
        <w:spacing w:after="0" w:line="240" w:lineRule="auto"/>
        <w:rPr>
          <w:rFonts w:ascii="Calibri" w:hAnsi="Calibri" w:cs="Calibri"/>
          <w:sz w:val="24"/>
          <w:szCs w:val="24"/>
        </w:rPr>
      </w:pPr>
      <w:r w:rsidRPr="00C75446">
        <w:rPr>
          <w:rFonts w:ascii="Calibri" w:eastAsia="Gadugi" w:hAnsi="Calibri" w:cs="Calibri"/>
          <w:sz w:val="24"/>
          <w:lang w:bidi="fr-CA"/>
        </w:rPr>
        <w:t xml:space="preserve">En vertu de cette politique, un poste spécialisé et difficile à pourvoir s’entend d’une profession pour laquelle il faut généralement des titres professionnels spécialisés ou une certification pour l’exercer, et qu’il s’est avéré difficile pour le GN d’embaucher un candidat qualifié sur une période prolongée. </w:t>
      </w:r>
    </w:p>
    <w:p w14:paraId="129E4EBA" w14:textId="77777777" w:rsidR="009C452A" w:rsidRPr="00C75446" w:rsidRDefault="009C452A" w:rsidP="000B62AB">
      <w:pPr>
        <w:spacing w:after="0" w:line="240" w:lineRule="auto"/>
        <w:rPr>
          <w:rFonts w:ascii="Calibri" w:hAnsi="Calibri" w:cs="Calibri"/>
          <w:b/>
          <w:bCs/>
          <w:sz w:val="24"/>
          <w:szCs w:val="24"/>
        </w:rPr>
      </w:pPr>
    </w:p>
    <w:p w14:paraId="5B5C9CEB" w14:textId="3BADB8FB" w:rsidR="00A3696E" w:rsidRPr="00C75446" w:rsidRDefault="00A3696E"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Quelles catégories de postes ne sont pas éligibles à l’embauche à distance?</w:t>
      </w:r>
    </w:p>
    <w:p w14:paraId="2A1EF570" w14:textId="77777777" w:rsidR="000209CC" w:rsidRPr="00C75446" w:rsidRDefault="000209CC" w:rsidP="000B62AB">
      <w:pPr>
        <w:spacing w:after="0" w:line="240" w:lineRule="auto"/>
        <w:rPr>
          <w:rFonts w:ascii="Calibri" w:hAnsi="Calibri" w:cs="Calibri"/>
          <w:sz w:val="24"/>
          <w:szCs w:val="24"/>
        </w:rPr>
      </w:pPr>
    </w:p>
    <w:p w14:paraId="7DFAEA65" w14:textId="085E70ED" w:rsidR="006C1583" w:rsidRPr="00C75446" w:rsidRDefault="006C1583" w:rsidP="000B62AB">
      <w:pPr>
        <w:spacing w:after="0" w:line="240" w:lineRule="auto"/>
        <w:rPr>
          <w:rFonts w:ascii="Calibri" w:hAnsi="Calibri" w:cs="Calibri"/>
          <w:sz w:val="24"/>
          <w:szCs w:val="24"/>
        </w:rPr>
      </w:pPr>
      <w:r w:rsidRPr="00C75446">
        <w:rPr>
          <w:rFonts w:ascii="Calibri" w:eastAsia="Gadugi" w:hAnsi="Calibri" w:cs="Calibri"/>
          <w:sz w:val="24"/>
          <w:lang w:bidi="fr-CA"/>
        </w:rPr>
        <w:t>Les catégories de directeurs, de cadres supérieurs, de cadres intermédiaires, de paraprofessionnels et de membres du soutien administratif au sein du GN ne sont généralement pas admissibles à l’embauche à distance.</w:t>
      </w:r>
    </w:p>
    <w:p w14:paraId="2ED85F06" w14:textId="77777777" w:rsidR="009C452A" w:rsidRPr="00C75446" w:rsidRDefault="009C452A" w:rsidP="000B62AB">
      <w:pPr>
        <w:spacing w:after="0" w:line="240" w:lineRule="auto"/>
        <w:rPr>
          <w:rFonts w:ascii="Calibri" w:hAnsi="Calibri" w:cs="Calibri"/>
          <w:b/>
          <w:bCs/>
          <w:sz w:val="24"/>
          <w:szCs w:val="24"/>
        </w:rPr>
      </w:pPr>
    </w:p>
    <w:p w14:paraId="7D9816A5" w14:textId="5E3EEB5E" w:rsidR="000D76C9" w:rsidRPr="00C75446" w:rsidRDefault="000D76C9"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Comment savoir si un poste est éligible à l’embauche à distance?</w:t>
      </w:r>
    </w:p>
    <w:p w14:paraId="0F9F6C11" w14:textId="77777777" w:rsidR="000209CC" w:rsidRPr="00C75446" w:rsidRDefault="000209CC" w:rsidP="000B62AB">
      <w:pPr>
        <w:spacing w:after="0" w:line="240" w:lineRule="auto"/>
        <w:rPr>
          <w:rFonts w:ascii="Calibri" w:hAnsi="Calibri" w:cs="Calibri"/>
          <w:sz w:val="24"/>
          <w:szCs w:val="24"/>
        </w:rPr>
      </w:pPr>
    </w:p>
    <w:p w14:paraId="3A02A6F3" w14:textId="00BA8C27" w:rsidR="000D76C9" w:rsidRPr="00C75446" w:rsidRDefault="008A5859" w:rsidP="000B62AB">
      <w:pPr>
        <w:spacing w:after="0" w:line="240" w:lineRule="auto"/>
        <w:rPr>
          <w:rFonts w:ascii="Calibri" w:hAnsi="Calibri" w:cs="Calibri"/>
          <w:sz w:val="24"/>
          <w:szCs w:val="24"/>
        </w:rPr>
      </w:pPr>
      <w:r w:rsidRPr="00C75446">
        <w:rPr>
          <w:rFonts w:ascii="Calibri" w:eastAsia="Gadugi" w:hAnsi="Calibri" w:cs="Calibri"/>
          <w:sz w:val="24"/>
          <w:lang w:bidi="fr-CA"/>
        </w:rPr>
        <w:t xml:space="preserve">Le ministère des Ressources humaines tient à jour une liste des postes que le Cabinet a approuvés comme des postes admissibles à l’embauche à distance.  </w:t>
      </w:r>
    </w:p>
    <w:p w14:paraId="5E9ADF1E" w14:textId="77777777" w:rsidR="009C452A" w:rsidRPr="00C75446" w:rsidRDefault="009C452A" w:rsidP="000B62AB">
      <w:pPr>
        <w:spacing w:after="0" w:line="240" w:lineRule="auto"/>
        <w:rPr>
          <w:rFonts w:ascii="Calibri" w:hAnsi="Calibri" w:cs="Calibri"/>
          <w:b/>
          <w:bCs/>
          <w:sz w:val="24"/>
          <w:szCs w:val="24"/>
        </w:rPr>
      </w:pPr>
    </w:p>
    <w:p w14:paraId="7037F7FE" w14:textId="3DC235E8" w:rsidR="000D76C9" w:rsidRPr="00C75446" w:rsidRDefault="000D76C9"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Comment savoir si un poste est affiché comme éligible à l’embauche à distance?</w:t>
      </w:r>
    </w:p>
    <w:p w14:paraId="40D7317A" w14:textId="77777777" w:rsidR="000209CC" w:rsidRPr="00C75446" w:rsidRDefault="000209CC" w:rsidP="000B62AB">
      <w:pPr>
        <w:spacing w:after="0" w:line="240" w:lineRule="auto"/>
        <w:rPr>
          <w:rFonts w:ascii="Calibri" w:hAnsi="Calibri" w:cs="Calibri"/>
          <w:sz w:val="24"/>
          <w:szCs w:val="24"/>
        </w:rPr>
      </w:pPr>
    </w:p>
    <w:p w14:paraId="59468E80" w14:textId="12D15A51" w:rsidR="000D76C9" w:rsidRPr="00C75446" w:rsidRDefault="00834B6B" w:rsidP="000B62AB">
      <w:pPr>
        <w:spacing w:after="0" w:line="240" w:lineRule="auto"/>
        <w:rPr>
          <w:rFonts w:ascii="Calibri" w:hAnsi="Calibri" w:cs="Calibri"/>
          <w:sz w:val="24"/>
          <w:szCs w:val="24"/>
        </w:rPr>
      </w:pPr>
      <w:r w:rsidRPr="00C75446">
        <w:rPr>
          <w:rFonts w:ascii="Calibri" w:eastAsia="Gadugi" w:hAnsi="Calibri" w:cs="Calibri"/>
          <w:sz w:val="24"/>
          <w:lang w:bidi="fr-CA"/>
        </w:rPr>
        <w:t>L’annonce indiquera que le poste est «</w:t>
      </w:r>
      <w:r w:rsidR="00C75446">
        <w:rPr>
          <w:rFonts w:ascii="Calibri" w:eastAsia="Gadugi" w:hAnsi="Calibri" w:cs="Calibri"/>
          <w:sz w:val="24"/>
          <w:lang w:bidi="fr-CA"/>
        </w:rPr>
        <w:t> </w:t>
      </w:r>
      <w:r w:rsidRPr="00C75446">
        <w:rPr>
          <w:rFonts w:ascii="Calibri" w:eastAsia="Gadugi" w:hAnsi="Calibri" w:cs="Calibri"/>
          <w:sz w:val="24"/>
          <w:lang w:bidi="fr-CA"/>
        </w:rPr>
        <w:t>admissible à l’embauche à distance</w:t>
      </w:r>
      <w:r w:rsidR="00C75446">
        <w:rPr>
          <w:rFonts w:ascii="Calibri" w:eastAsia="Gadugi" w:hAnsi="Calibri" w:cs="Calibri"/>
          <w:sz w:val="24"/>
          <w:lang w:bidi="fr-CA"/>
        </w:rPr>
        <w:t> </w:t>
      </w:r>
      <w:r w:rsidRPr="00C75446">
        <w:rPr>
          <w:rFonts w:ascii="Calibri" w:eastAsia="Gadugi" w:hAnsi="Calibri" w:cs="Calibri"/>
          <w:sz w:val="24"/>
          <w:lang w:bidi="fr-CA"/>
        </w:rPr>
        <w:t xml:space="preserve">».  </w:t>
      </w:r>
    </w:p>
    <w:p w14:paraId="07489F38" w14:textId="77777777" w:rsidR="009C452A" w:rsidRPr="00C75446" w:rsidRDefault="009C452A" w:rsidP="000B62AB">
      <w:pPr>
        <w:spacing w:after="0" w:line="240" w:lineRule="auto"/>
        <w:rPr>
          <w:rFonts w:ascii="Calibri" w:hAnsi="Calibri" w:cs="Calibri"/>
          <w:b/>
          <w:bCs/>
          <w:sz w:val="24"/>
          <w:szCs w:val="24"/>
        </w:rPr>
      </w:pPr>
    </w:p>
    <w:p w14:paraId="33E87357" w14:textId="766E79EE" w:rsidR="00717756" w:rsidRPr="00C75446" w:rsidRDefault="009D5700"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Le poste sera-t-il offert uniquement à distance?</w:t>
      </w:r>
    </w:p>
    <w:p w14:paraId="6996E053" w14:textId="77777777" w:rsidR="000209CC" w:rsidRPr="00C75446" w:rsidRDefault="000209CC" w:rsidP="000B62AB">
      <w:pPr>
        <w:spacing w:after="0" w:line="240" w:lineRule="auto"/>
        <w:rPr>
          <w:rFonts w:ascii="Calibri" w:hAnsi="Calibri" w:cs="Calibri"/>
          <w:sz w:val="24"/>
          <w:szCs w:val="24"/>
        </w:rPr>
      </w:pPr>
    </w:p>
    <w:p w14:paraId="2637BF85" w14:textId="1A91E1F9" w:rsidR="009D5700" w:rsidRPr="00C75446" w:rsidRDefault="009D5700" w:rsidP="000B62AB">
      <w:pPr>
        <w:spacing w:after="0" w:line="240" w:lineRule="auto"/>
        <w:rPr>
          <w:rFonts w:ascii="Calibri" w:hAnsi="Calibri" w:cs="Calibri"/>
          <w:sz w:val="24"/>
          <w:szCs w:val="24"/>
        </w:rPr>
      </w:pPr>
      <w:r w:rsidRPr="00C75446">
        <w:rPr>
          <w:rFonts w:ascii="Calibri" w:eastAsia="Gadugi" w:hAnsi="Calibri" w:cs="Calibri"/>
          <w:sz w:val="24"/>
          <w:lang w:bidi="fr-CA"/>
        </w:rPr>
        <w:t xml:space="preserve">Non. Le poste sera également affiché dans la communauté de base du poste.  </w:t>
      </w:r>
    </w:p>
    <w:p w14:paraId="07ECCFE1" w14:textId="77777777" w:rsidR="009C452A" w:rsidRPr="00C75446" w:rsidRDefault="009C452A" w:rsidP="000B62AB">
      <w:pPr>
        <w:spacing w:after="0" w:line="240" w:lineRule="auto"/>
        <w:rPr>
          <w:rFonts w:ascii="Calibri" w:hAnsi="Calibri" w:cs="Calibri"/>
          <w:b/>
          <w:bCs/>
          <w:sz w:val="24"/>
          <w:szCs w:val="24"/>
        </w:rPr>
      </w:pPr>
    </w:p>
    <w:p w14:paraId="518477A7" w14:textId="0810CF49" w:rsidR="000D76C9" w:rsidRPr="00C75446" w:rsidRDefault="000D76C9"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 xml:space="preserve">Quelle sera l’incidence de cette politique sur les personnes inuites? </w:t>
      </w:r>
    </w:p>
    <w:p w14:paraId="2432CBB7" w14:textId="77777777" w:rsidR="000209CC" w:rsidRPr="00C75446" w:rsidRDefault="000209CC" w:rsidP="000B62AB">
      <w:pPr>
        <w:spacing w:after="0" w:line="240" w:lineRule="auto"/>
        <w:rPr>
          <w:rFonts w:ascii="Calibri" w:hAnsi="Calibri" w:cs="Calibri"/>
          <w:sz w:val="24"/>
          <w:szCs w:val="24"/>
        </w:rPr>
      </w:pPr>
    </w:p>
    <w:p w14:paraId="540B9969" w14:textId="4D1128DB" w:rsidR="00C6780B" w:rsidRPr="00C75446" w:rsidRDefault="000B5ED5" w:rsidP="000B62AB">
      <w:pPr>
        <w:spacing w:after="0" w:line="240" w:lineRule="auto"/>
        <w:rPr>
          <w:rFonts w:ascii="Calibri" w:hAnsi="Calibri" w:cs="Calibri"/>
          <w:sz w:val="24"/>
          <w:szCs w:val="24"/>
        </w:rPr>
      </w:pPr>
      <w:r w:rsidRPr="00C75446">
        <w:rPr>
          <w:rFonts w:ascii="Calibri" w:eastAsia="Gadugi" w:hAnsi="Calibri" w:cs="Calibri"/>
          <w:sz w:val="24"/>
          <w:lang w:bidi="fr-CA"/>
        </w:rPr>
        <w:t>L’embauche à distance n’a pas pour but de remplacer le processus de recrutement et d’embauche normal du GN ou le plan d</w:t>
      </w:r>
      <w:r w:rsidR="00C75446">
        <w:rPr>
          <w:rFonts w:ascii="Calibri" w:eastAsia="Gadugi" w:hAnsi="Calibri" w:cs="Calibri"/>
          <w:sz w:val="24"/>
          <w:lang w:bidi="fr-CA"/>
        </w:rPr>
        <w:t>’</w:t>
      </w:r>
      <w:r w:rsidRPr="00C75446">
        <w:rPr>
          <w:rFonts w:ascii="Calibri" w:eastAsia="Gadugi" w:hAnsi="Calibri" w:cs="Calibri"/>
          <w:sz w:val="24"/>
          <w:lang w:bidi="fr-CA"/>
        </w:rPr>
        <w:t>embauche inuite. La politique de priorité d’embauche s’applique à l’embauche pour le travail à distance.</w:t>
      </w:r>
    </w:p>
    <w:p w14:paraId="34E081D4" w14:textId="77777777" w:rsidR="009C452A" w:rsidRPr="00C75446" w:rsidRDefault="009C452A" w:rsidP="000B62AB">
      <w:pPr>
        <w:spacing w:after="0" w:line="240" w:lineRule="auto"/>
        <w:rPr>
          <w:rFonts w:ascii="Calibri" w:hAnsi="Calibri" w:cs="Calibri"/>
          <w:b/>
          <w:bCs/>
          <w:sz w:val="24"/>
          <w:szCs w:val="24"/>
        </w:rPr>
      </w:pPr>
    </w:p>
    <w:p w14:paraId="1A6AE87A" w14:textId="69C6E9F1" w:rsidR="009C452A" w:rsidRPr="00C75446" w:rsidRDefault="009C452A"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 xml:space="preserve">Y a-t-il des conditions d’emploi particulières pour les employés embauchés en vertu de cette politique? </w:t>
      </w:r>
    </w:p>
    <w:p w14:paraId="642D174E" w14:textId="77777777" w:rsidR="000209CC" w:rsidRPr="00C75446" w:rsidRDefault="000209CC" w:rsidP="000B62AB">
      <w:pPr>
        <w:spacing w:after="0" w:line="240" w:lineRule="auto"/>
        <w:rPr>
          <w:rFonts w:ascii="Calibri" w:hAnsi="Calibri" w:cs="Calibri"/>
          <w:b/>
          <w:bCs/>
          <w:sz w:val="24"/>
          <w:szCs w:val="24"/>
        </w:rPr>
      </w:pPr>
    </w:p>
    <w:p w14:paraId="34290682" w14:textId="75268166" w:rsidR="000209CC" w:rsidRPr="00C75446" w:rsidRDefault="000209CC" w:rsidP="000B62AB">
      <w:pPr>
        <w:spacing w:after="0" w:line="240" w:lineRule="auto"/>
        <w:rPr>
          <w:rFonts w:ascii="Calibri" w:hAnsi="Calibri" w:cs="Calibri"/>
          <w:sz w:val="24"/>
          <w:szCs w:val="24"/>
        </w:rPr>
      </w:pPr>
      <w:r w:rsidRPr="00C75446">
        <w:rPr>
          <w:rFonts w:ascii="Calibri" w:eastAsia="Gadugi" w:hAnsi="Calibri" w:cs="Calibri"/>
          <w:sz w:val="24"/>
          <w:lang w:bidi="fr-CA"/>
        </w:rPr>
        <w:t>Oui. Avant la date de début de l’emploi, toutes les personnes embauchées à distance devront signer et respecter une entente sur l’embauche à distance qui contient des dispositions propres au travail à distance (par exemple, sur la santé et la sécurité, les assurances, le lieu et les heures de travail).</w:t>
      </w:r>
    </w:p>
    <w:p w14:paraId="5492DC00" w14:textId="77777777" w:rsidR="009C452A" w:rsidRPr="00C75446" w:rsidRDefault="009C452A" w:rsidP="000B62AB">
      <w:pPr>
        <w:spacing w:after="0" w:line="240" w:lineRule="auto"/>
        <w:rPr>
          <w:rFonts w:ascii="Calibri" w:hAnsi="Calibri" w:cs="Calibri"/>
          <w:b/>
          <w:bCs/>
          <w:sz w:val="24"/>
          <w:szCs w:val="24"/>
        </w:rPr>
      </w:pPr>
    </w:p>
    <w:p w14:paraId="05463F2D" w14:textId="749FE351" w:rsidR="000D76C9" w:rsidRPr="00C75446" w:rsidRDefault="000D76C9"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Est-ce qu’un employé embauché à distance recevra la même rémunération et les mêmes avantages sociaux qu’un employé du GN qui travaille à partir d’un lieu de travail désigné du GN?</w:t>
      </w:r>
    </w:p>
    <w:p w14:paraId="52A87A6D" w14:textId="77777777" w:rsidR="000209CC" w:rsidRPr="00C75446" w:rsidRDefault="000209CC" w:rsidP="000B62AB">
      <w:pPr>
        <w:spacing w:after="0" w:line="240" w:lineRule="auto"/>
        <w:rPr>
          <w:rFonts w:ascii="Calibri" w:hAnsi="Calibri" w:cs="Calibri"/>
          <w:sz w:val="24"/>
          <w:szCs w:val="24"/>
        </w:rPr>
      </w:pPr>
    </w:p>
    <w:p w14:paraId="1A8BEF71" w14:textId="1173F764" w:rsidR="000D76C9" w:rsidRPr="00C75446" w:rsidRDefault="00717756" w:rsidP="000B62AB">
      <w:pPr>
        <w:spacing w:after="0" w:line="240" w:lineRule="auto"/>
        <w:rPr>
          <w:rFonts w:ascii="Calibri" w:hAnsi="Calibri" w:cs="Calibri"/>
          <w:sz w:val="24"/>
          <w:szCs w:val="24"/>
        </w:rPr>
      </w:pPr>
      <w:r w:rsidRPr="00C75446">
        <w:rPr>
          <w:rFonts w:ascii="Calibri" w:eastAsia="Gadugi" w:hAnsi="Calibri" w:cs="Calibri"/>
          <w:sz w:val="24"/>
          <w:lang w:bidi="fr-CA"/>
        </w:rPr>
        <w:t xml:space="preserve">Un employé qui travaille à distance à l’extérieur du Nunavut ne recevra pas l’indemnité de vie dans le Nord du Nunavut, l’indemnité de résidence du Nunavut ou toute autre mesure incitative liée à sa résidence au Nunavut. </w:t>
      </w:r>
    </w:p>
    <w:p w14:paraId="03D1DFAE" w14:textId="77777777" w:rsidR="009C452A" w:rsidRPr="00C75446" w:rsidRDefault="009C452A" w:rsidP="000B62AB">
      <w:pPr>
        <w:spacing w:after="0" w:line="240" w:lineRule="auto"/>
        <w:rPr>
          <w:rFonts w:ascii="Calibri" w:hAnsi="Calibri" w:cs="Calibri"/>
          <w:b/>
          <w:bCs/>
          <w:sz w:val="24"/>
          <w:szCs w:val="24"/>
        </w:rPr>
      </w:pPr>
    </w:p>
    <w:p w14:paraId="743ED4F6" w14:textId="0F09BE30" w:rsidR="000D76C9" w:rsidRPr="00C75446" w:rsidRDefault="000D76C9"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Les employés embauchés dans le cadre de la Politique d’embauche à distance seront-ils des employés nommés pour une période indéterminée au sein du GN?</w:t>
      </w:r>
    </w:p>
    <w:p w14:paraId="1B6F904E" w14:textId="77777777" w:rsidR="000209CC" w:rsidRPr="00C75446" w:rsidRDefault="000209CC" w:rsidP="000B62AB">
      <w:pPr>
        <w:spacing w:after="0" w:line="240" w:lineRule="auto"/>
        <w:rPr>
          <w:rFonts w:ascii="Calibri" w:hAnsi="Calibri" w:cs="Calibri"/>
          <w:sz w:val="24"/>
          <w:szCs w:val="24"/>
        </w:rPr>
      </w:pPr>
    </w:p>
    <w:p w14:paraId="0683559A" w14:textId="4B3A02DD" w:rsidR="00EA5427" w:rsidRPr="00C75446" w:rsidRDefault="00EA5427" w:rsidP="000B62AB">
      <w:pPr>
        <w:spacing w:after="0" w:line="240" w:lineRule="auto"/>
        <w:rPr>
          <w:rFonts w:ascii="Calibri" w:hAnsi="Calibri" w:cs="Calibri"/>
          <w:sz w:val="24"/>
          <w:szCs w:val="24"/>
        </w:rPr>
      </w:pPr>
      <w:r w:rsidRPr="00C75446">
        <w:rPr>
          <w:rFonts w:ascii="Calibri" w:eastAsia="Gadugi" w:hAnsi="Calibri" w:cs="Calibri"/>
          <w:sz w:val="24"/>
          <w:lang w:bidi="fr-CA"/>
        </w:rPr>
        <w:t>Non. Un employé travaillant à distance en vertu de cette politique sera embauché à titre d’employé pour une période déterminée pour une période maximale de 3</w:t>
      </w:r>
      <w:r w:rsidR="00C75446">
        <w:rPr>
          <w:rFonts w:ascii="Calibri" w:eastAsia="Gadugi" w:hAnsi="Calibri" w:cs="Calibri"/>
          <w:sz w:val="24"/>
          <w:lang w:bidi="fr-CA"/>
        </w:rPr>
        <w:t> </w:t>
      </w:r>
      <w:r w:rsidRPr="00C75446">
        <w:rPr>
          <w:rFonts w:ascii="Calibri" w:eastAsia="Gadugi" w:hAnsi="Calibri" w:cs="Calibri"/>
          <w:sz w:val="24"/>
          <w:lang w:bidi="fr-CA"/>
        </w:rPr>
        <w:t>ans.</w:t>
      </w:r>
    </w:p>
    <w:p w14:paraId="382A2B6C" w14:textId="77777777" w:rsidR="00582F88" w:rsidRPr="00C75446" w:rsidRDefault="00582F88" w:rsidP="000B62AB">
      <w:pPr>
        <w:spacing w:after="0" w:line="240" w:lineRule="auto"/>
        <w:rPr>
          <w:rFonts w:ascii="Calibri" w:hAnsi="Calibri" w:cs="Calibri"/>
          <w:sz w:val="24"/>
          <w:szCs w:val="24"/>
        </w:rPr>
      </w:pPr>
    </w:p>
    <w:p w14:paraId="11658E41" w14:textId="74022A81" w:rsidR="00582F88" w:rsidRPr="00C75446" w:rsidRDefault="00582F88"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Que se passera-t-il à la fin de la période déterminée de l’employé?</w:t>
      </w:r>
    </w:p>
    <w:p w14:paraId="1A8C96C1" w14:textId="77777777" w:rsidR="00582F88" w:rsidRPr="00C75446" w:rsidRDefault="00582F88" w:rsidP="000B62AB">
      <w:pPr>
        <w:spacing w:after="0" w:line="240" w:lineRule="auto"/>
        <w:rPr>
          <w:rFonts w:ascii="Calibri" w:hAnsi="Calibri" w:cs="Calibri"/>
          <w:b/>
          <w:bCs/>
          <w:sz w:val="24"/>
          <w:szCs w:val="24"/>
        </w:rPr>
      </w:pPr>
    </w:p>
    <w:p w14:paraId="07BB573E" w14:textId="78B1670A" w:rsidR="00582F88" w:rsidRPr="00C75446" w:rsidRDefault="00582F88" w:rsidP="000B62AB">
      <w:pPr>
        <w:spacing w:after="0" w:line="240" w:lineRule="auto"/>
        <w:rPr>
          <w:rFonts w:ascii="Calibri" w:hAnsi="Calibri" w:cs="Calibri"/>
          <w:sz w:val="24"/>
          <w:szCs w:val="24"/>
        </w:rPr>
      </w:pPr>
      <w:r w:rsidRPr="00C75446">
        <w:rPr>
          <w:rStyle w:val="Accentuation"/>
          <w:rFonts w:ascii="Calibri" w:eastAsia="Gadugi" w:hAnsi="Calibri" w:cs="Calibri"/>
          <w:i w:val="0"/>
          <w:color w:val="5F6368"/>
          <w:sz w:val="24"/>
          <w:shd w:val="clear" w:color="auto" w:fill="FFFFFF"/>
          <w:lang w:bidi="fr-CA"/>
        </w:rPr>
        <w:lastRenderedPageBreak/>
        <w:t>L’emploi pour une période déterminée au sein du GN</w:t>
      </w:r>
      <w:r w:rsidRPr="00C75446">
        <w:rPr>
          <w:rFonts w:ascii="Calibri" w:eastAsia="Gadugi" w:hAnsi="Calibri" w:cs="Calibri"/>
          <w:sz w:val="24"/>
          <w:lang w:bidi="fr-CA"/>
        </w:rPr>
        <w:t xml:space="preserve"> vise à répondre à des besoins d’activité</w:t>
      </w:r>
      <w:r w:rsidRPr="00C75446">
        <w:rPr>
          <w:rFonts w:ascii="Calibri" w:eastAsia="Gadugi" w:hAnsi="Calibri" w:cs="Calibri"/>
          <w:color w:val="4D5156"/>
          <w:sz w:val="24"/>
          <w:shd w:val="clear" w:color="auto" w:fill="FFFFFF"/>
          <w:lang w:bidi="fr-CA"/>
        </w:rPr>
        <w:t xml:space="preserve"> temporaires</w:t>
      </w:r>
      <w:r w:rsidRPr="00C75446">
        <w:rPr>
          <w:rFonts w:ascii="Calibri" w:eastAsia="Gadugi" w:hAnsi="Calibri" w:cs="Calibri"/>
          <w:sz w:val="24"/>
          <w:lang w:bidi="fr-CA"/>
        </w:rPr>
        <w:t>.</w:t>
      </w:r>
      <w:r w:rsidRPr="00C75446">
        <w:rPr>
          <w:rFonts w:ascii="Calibri" w:eastAsia="Gadugi" w:hAnsi="Calibri" w:cs="Calibri"/>
          <w:color w:val="4D5156"/>
          <w:sz w:val="24"/>
          <w:shd w:val="clear" w:color="auto" w:fill="FFFFFF"/>
          <w:lang w:bidi="fr-CA"/>
        </w:rPr>
        <w:t xml:space="preserve"> Par conséquent, </w:t>
      </w:r>
      <w:r w:rsidRPr="00C75446">
        <w:rPr>
          <w:rFonts w:ascii="Calibri" w:eastAsia="Gadugi" w:hAnsi="Calibri" w:cs="Calibri"/>
          <w:sz w:val="24"/>
          <w:lang w:bidi="fr-CA"/>
        </w:rPr>
        <w:t xml:space="preserve">l’emploi pour une période déterminée au sein du GN prend fin à la fin de cette période déterminée.  </w:t>
      </w:r>
    </w:p>
    <w:p w14:paraId="7E589A75" w14:textId="77777777" w:rsidR="00582F88" w:rsidRPr="00C75446" w:rsidRDefault="00582F88" w:rsidP="000B62AB">
      <w:pPr>
        <w:spacing w:after="0" w:line="240" w:lineRule="auto"/>
        <w:rPr>
          <w:rFonts w:ascii="Calibri" w:hAnsi="Calibri" w:cs="Calibri"/>
          <w:sz w:val="24"/>
          <w:szCs w:val="24"/>
        </w:rPr>
      </w:pPr>
    </w:p>
    <w:p w14:paraId="181A817E" w14:textId="26592576" w:rsidR="00582F88" w:rsidRPr="00C75446" w:rsidRDefault="00582F88" w:rsidP="000B62AB">
      <w:pPr>
        <w:spacing w:after="0" w:line="240" w:lineRule="auto"/>
        <w:rPr>
          <w:rFonts w:ascii="Calibri" w:hAnsi="Calibri" w:cs="Calibri"/>
          <w:sz w:val="24"/>
          <w:szCs w:val="24"/>
        </w:rPr>
      </w:pPr>
      <w:r w:rsidRPr="00C75446">
        <w:rPr>
          <w:rFonts w:ascii="Calibri" w:eastAsia="Gadugi" w:hAnsi="Calibri" w:cs="Calibri"/>
          <w:sz w:val="24"/>
          <w:lang w:bidi="fr-CA"/>
        </w:rPr>
        <w:t xml:space="preserve">Le GN peut envisager d’offrir un emploi pour une période indéterminée à une personne embauchée à distance qui, à la fin de la période du travail, accepte de travailler à partir du lieu de travail désigné par le GN (c.-à-d. dans la collectivité de base du poste). Dans de telles circonstances, l’employé aurait droit à des indemnités de déménagement. Cependant, il se peut qu’un logement du personnel ne soit pas disponible.  </w:t>
      </w:r>
    </w:p>
    <w:p w14:paraId="61DC7CE1" w14:textId="77777777" w:rsidR="00582F88" w:rsidRPr="00C75446" w:rsidRDefault="00582F88" w:rsidP="000B62AB">
      <w:pPr>
        <w:spacing w:after="0" w:line="240" w:lineRule="auto"/>
        <w:rPr>
          <w:rFonts w:ascii="Calibri" w:hAnsi="Calibri" w:cs="Calibri"/>
          <w:sz w:val="24"/>
          <w:szCs w:val="24"/>
        </w:rPr>
      </w:pPr>
    </w:p>
    <w:p w14:paraId="47F8CF4C" w14:textId="77777777" w:rsidR="00D43A6B" w:rsidRPr="00C75446" w:rsidRDefault="00D43A6B" w:rsidP="000B62AB">
      <w:pPr>
        <w:spacing w:after="0" w:line="240" w:lineRule="auto"/>
        <w:rPr>
          <w:rFonts w:ascii="Calibri" w:hAnsi="Calibri" w:cs="Calibri"/>
          <w:b/>
          <w:bCs/>
          <w:sz w:val="24"/>
          <w:szCs w:val="24"/>
        </w:rPr>
      </w:pPr>
    </w:p>
    <w:p w14:paraId="31D9C9EC" w14:textId="77777777" w:rsidR="00D43A6B" w:rsidRPr="00C75446" w:rsidRDefault="00D43A6B" w:rsidP="000B62AB">
      <w:pPr>
        <w:spacing w:after="0" w:line="240" w:lineRule="auto"/>
        <w:rPr>
          <w:rFonts w:ascii="Calibri" w:hAnsi="Calibri" w:cs="Calibri"/>
          <w:b/>
          <w:bCs/>
          <w:sz w:val="24"/>
          <w:szCs w:val="24"/>
        </w:rPr>
      </w:pPr>
    </w:p>
    <w:p w14:paraId="50486A0F" w14:textId="77777777" w:rsidR="00D43A6B" w:rsidRPr="00C75446" w:rsidRDefault="00D43A6B" w:rsidP="000B62AB">
      <w:pPr>
        <w:spacing w:after="0" w:line="240" w:lineRule="auto"/>
        <w:rPr>
          <w:rFonts w:ascii="Calibri" w:hAnsi="Calibri" w:cs="Calibri"/>
          <w:b/>
          <w:bCs/>
          <w:sz w:val="24"/>
          <w:szCs w:val="24"/>
        </w:rPr>
      </w:pPr>
    </w:p>
    <w:p w14:paraId="5B7B308E" w14:textId="155DF338" w:rsidR="000D76C9" w:rsidRPr="00C75446" w:rsidRDefault="000D76C9"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 xml:space="preserve">Je suis un(e) employé(e) du GN. Puis-je postuler un emploi annoncé dans le cadre de la Politique d’embauche à distance? </w:t>
      </w:r>
    </w:p>
    <w:p w14:paraId="6CC6E005" w14:textId="77777777" w:rsidR="000209CC" w:rsidRPr="00C75446" w:rsidRDefault="000209CC" w:rsidP="000B62AB">
      <w:pPr>
        <w:spacing w:after="0" w:line="240" w:lineRule="auto"/>
        <w:rPr>
          <w:rFonts w:ascii="Calibri" w:hAnsi="Calibri" w:cs="Calibri"/>
          <w:sz w:val="24"/>
          <w:szCs w:val="24"/>
        </w:rPr>
      </w:pPr>
    </w:p>
    <w:p w14:paraId="143B0C64" w14:textId="44FEF9C8" w:rsidR="009C452A" w:rsidRPr="00C75446" w:rsidRDefault="00A6449F" w:rsidP="000B62AB">
      <w:pPr>
        <w:spacing w:after="0" w:line="240" w:lineRule="auto"/>
        <w:rPr>
          <w:rFonts w:ascii="Calibri" w:hAnsi="Calibri" w:cs="Calibri"/>
          <w:sz w:val="24"/>
          <w:szCs w:val="24"/>
        </w:rPr>
      </w:pPr>
      <w:r w:rsidRPr="00C75446">
        <w:rPr>
          <w:rFonts w:ascii="Calibri" w:eastAsia="Gadugi" w:hAnsi="Calibri" w:cs="Calibri"/>
          <w:sz w:val="24"/>
          <w:lang w:bidi="fr-CA"/>
        </w:rPr>
        <w:t xml:space="preserve">Oui. Toutefois, si un employé du GN est la personne retenue et qu’elle choisit de travailler à distance à l’extérieur de sa collectivité actuelle, elle ne sera pas admissible aux indemnités de déménagement. </w:t>
      </w:r>
    </w:p>
    <w:p w14:paraId="3592B3A6" w14:textId="77777777" w:rsidR="00D43A6B" w:rsidRPr="00C75446" w:rsidRDefault="00D43A6B" w:rsidP="000B62AB">
      <w:pPr>
        <w:spacing w:after="0" w:line="240" w:lineRule="auto"/>
        <w:rPr>
          <w:rFonts w:ascii="Calibri" w:hAnsi="Calibri" w:cs="Calibri"/>
          <w:b/>
          <w:bCs/>
          <w:sz w:val="24"/>
          <w:szCs w:val="24"/>
        </w:rPr>
      </w:pPr>
    </w:p>
    <w:p w14:paraId="3F8A1A20" w14:textId="10F4A3C2" w:rsidR="00FC26B6" w:rsidRPr="00C75446" w:rsidRDefault="00FC26B6"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Je suis un(e) employé(e) du GN nommé(e) pour une période indéterminée. Si je suis la personne retenue dans le cadre d’un concours avec une embauche à distance et que je souhaite travailler à distance, puis-je demander une mutation interne afin de conserver mon statut de personne nommée pour une période indéterminée?</w:t>
      </w:r>
    </w:p>
    <w:p w14:paraId="7DB28EDC" w14:textId="77777777" w:rsidR="00D43A6B" w:rsidRPr="00C75446" w:rsidRDefault="00D43A6B" w:rsidP="000B62AB">
      <w:pPr>
        <w:spacing w:after="0" w:line="240" w:lineRule="auto"/>
        <w:rPr>
          <w:rFonts w:ascii="Calibri" w:hAnsi="Calibri" w:cs="Calibri"/>
          <w:sz w:val="24"/>
          <w:szCs w:val="24"/>
        </w:rPr>
      </w:pPr>
    </w:p>
    <w:p w14:paraId="05A9E0C6" w14:textId="5802C7A9" w:rsidR="00B32B2E" w:rsidRPr="00C75446" w:rsidRDefault="00B32B2E" w:rsidP="000B62AB">
      <w:pPr>
        <w:spacing w:after="0" w:line="240" w:lineRule="auto"/>
        <w:rPr>
          <w:rFonts w:ascii="Calibri" w:hAnsi="Calibri" w:cs="Calibri"/>
          <w:sz w:val="24"/>
          <w:szCs w:val="24"/>
        </w:rPr>
      </w:pPr>
      <w:r w:rsidRPr="00C75446">
        <w:rPr>
          <w:rFonts w:ascii="Calibri" w:eastAsia="Gadugi" w:hAnsi="Calibri" w:cs="Calibri"/>
          <w:sz w:val="24"/>
          <w:lang w:bidi="fr-CA"/>
        </w:rPr>
        <w:t xml:space="preserve">Non. L’employé se verrait offrir un emploi pour une période déterminée.  </w:t>
      </w:r>
    </w:p>
    <w:p w14:paraId="0A6AEF7C" w14:textId="77777777" w:rsidR="009356BC" w:rsidRPr="00C75446" w:rsidRDefault="009356BC" w:rsidP="000B62AB">
      <w:pPr>
        <w:spacing w:after="0" w:line="240" w:lineRule="auto"/>
        <w:rPr>
          <w:rFonts w:ascii="Calibri" w:hAnsi="Calibri" w:cs="Calibri"/>
          <w:b/>
          <w:bCs/>
          <w:sz w:val="24"/>
          <w:szCs w:val="24"/>
        </w:rPr>
      </w:pPr>
    </w:p>
    <w:p w14:paraId="73BE39D2" w14:textId="04C1464D" w:rsidR="000D76C9" w:rsidRPr="00C75446" w:rsidRDefault="000D76C9" w:rsidP="000B62AB">
      <w:pPr>
        <w:spacing w:after="0" w:line="240" w:lineRule="auto"/>
        <w:rPr>
          <w:rFonts w:ascii="Calibri" w:hAnsi="Calibri" w:cs="Calibri"/>
          <w:b/>
          <w:bCs/>
          <w:sz w:val="24"/>
          <w:szCs w:val="24"/>
        </w:rPr>
      </w:pPr>
      <w:r w:rsidRPr="00C75446">
        <w:rPr>
          <w:rFonts w:ascii="Calibri" w:eastAsia="Gadugi" w:hAnsi="Calibri" w:cs="Calibri"/>
          <w:b/>
          <w:sz w:val="24"/>
          <w:lang w:bidi="fr-CA"/>
        </w:rPr>
        <w:t>Je suis un(e) employé(e) du GN. Puis-je travailler à distance dans mon poste actuel ou demander une mutation interne dans un poste admissible au travail à distance en vertu de cette politique?</w:t>
      </w:r>
    </w:p>
    <w:p w14:paraId="548DF783" w14:textId="77777777" w:rsidR="000209CC" w:rsidRPr="00C75446" w:rsidRDefault="000209CC" w:rsidP="000B62AB">
      <w:pPr>
        <w:spacing w:after="0" w:line="240" w:lineRule="auto"/>
        <w:rPr>
          <w:rFonts w:ascii="Calibri" w:hAnsi="Calibri" w:cs="Calibri"/>
          <w:sz w:val="24"/>
          <w:szCs w:val="24"/>
        </w:rPr>
      </w:pPr>
    </w:p>
    <w:p w14:paraId="0534BBE8" w14:textId="248D1C93" w:rsidR="006C28D0" w:rsidRPr="00C75446" w:rsidRDefault="000B5ED5" w:rsidP="000B62AB">
      <w:pPr>
        <w:spacing w:after="0" w:line="240" w:lineRule="auto"/>
        <w:rPr>
          <w:rFonts w:ascii="Calibri" w:hAnsi="Calibri" w:cs="Calibri"/>
          <w:sz w:val="24"/>
          <w:szCs w:val="24"/>
        </w:rPr>
      </w:pPr>
      <w:r w:rsidRPr="00C75446">
        <w:rPr>
          <w:rFonts w:ascii="Calibri" w:eastAsia="Gadugi" w:hAnsi="Calibri" w:cs="Calibri"/>
          <w:sz w:val="24"/>
          <w:lang w:bidi="fr-CA"/>
        </w:rPr>
        <w:t xml:space="preserve">La Politique d’embauche à distance doit être utilisée exclusivement pour l’embauche sur concours. </w:t>
      </w:r>
    </w:p>
    <w:p w14:paraId="2E304C11" w14:textId="77777777" w:rsidR="009C452A" w:rsidRPr="00C75446" w:rsidRDefault="009C452A" w:rsidP="000B62AB">
      <w:pPr>
        <w:spacing w:after="0" w:line="240" w:lineRule="auto"/>
        <w:rPr>
          <w:rFonts w:ascii="Calibri" w:hAnsi="Calibri" w:cs="Calibri"/>
          <w:b/>
          <w:bCs/>
          <w:sz w:val="24"/>
          <w:szCs w:val="24"/>
          <w:lang w:val="fr-FR"/>
        </w:rPr>
      </w:pPr>
    </w:p>
    <w:p w14:paraId="4215D236" w14:textId="65775622" w:rsidR="000B62AB" w:rsidRPr="00C75446" w:rsidRDefault="000B62AB" w:rsidP="000B62AB">
      <w:pPr>
        <w:spacing w:after="0" w:line="240" w:lineRule="auto"/>
        <w:rPr>
          <w:rFonts w:ascii="Calibri" w:hAnsi="Calibri" w:cs="Calibri"/>
          <w:b/>
          <w:bCs/>
          <w:sz w:val="24"/>
          <w:szCs w:val="24"/>
          <w:lang w:val="fr-FR"/>
        </w:rPr>
      </w:pPr>
      <w:r w:rsidRPr="00C75446">
        <w:rPr>
          <w:rFonts w:ascii="Calibri" w:eastAsia="Gadugi" w:hAnsi="Calibri" w:cs="Calibri"/>
          <w:b/>
          <w:sz w:val="24"/>
          <w:lang w:bidi="fr-CA"/>
        </w:rPr>
        <w:t>Y a-t-il des options de travail à distance pour les employés du GN?</w:t>
      </w:r>
    </w:p>
    <w:p w14:paraId="44A1C443" w14:textId="77777777" w:rsidR="000209CC" w:rsidRPr="00C75446" w:rsidRDefault="000209CC" w:rsidP="000B62AB">
      <w:pPr>
        <w:spacing w:after="0" w:line="240" w:lineRule="auto"/>
        <w:rPr>
          <w:rFonts w:ascii="Calibri" w:hAnsi="Calibri" w:cs="Calibri"/>
          <w:sz w:val="24"/>
          <w:szCs w:val="24"/>
        </w:rPr>
      </w:pPr>
    </w:p>
    <w:p w14:paraId="116852F9" w14:textId="25CAC174" w:rsidR="009C452A" w:rsidRPr="00C75446" w:rsidRDefault="006C28D0" w:rsidP="009356BC">
      <w:pPr>
        <w:rPr>
          <w:rFonts w:ascii="Calibri" w:hAnsi="Calibri" w:cs="Calibri"/>
          <w:sz w:val="24"/>
          <w:szCs w:val="24"/>
          <w:lang w:val="fr-FR"/>
        </w:rPr>
      </w:pPr>
      <w:r w:rsidRPr="00C75446">
        <w:rPr>
          <w:rFonts w:ascii="Calibri" w:eastAsia="Gadugi" w:hAnsi="Calibri" w:cs="Calibri"/>
          <w:sz w:val="24"/>
          <w:lang w:bidi="fr-CA"/>
        </w:rPr>
        <w:t xml:space="preserve">Le ministère des Ressources humaines élabore actuellement une politique sur le travail à distance qui décrira les modalités de travail offertes aux employés admissibles du GN pour qu’ils puissent </w:t>
      </w:r>
      <w:proofErr w:type="gramStart"/>
      <w:r w:rsidRPr="00C75446">
        <w:rPr>
          <w:rFonts w:ascii="Calibri" w:eastAsia="Gadugi" w:hAnsi="Calibri" w:cs="Calibri"/>
          <w:sz w:val="24"/>
          <w:lang w:bidi="fr-CA"/>
        </w:rPr>
        <w:t>faire</w:t>
      </w:r>
      <w:proofErr w:type="gramEnd"/>
      <w:r w:rsidRPr="00C75446">
        <w:rPr>
          <w:rFonts w:ascii="Calibri" w:eastAsia="Gadugi" w:hAnsi="Calibri" w:cs="Calibri"/>
          <w:sz w:val="24"/>
          <w:lang w:bidi="fr-CA"/>
        </w:rPr>
        <w:t xml:space="preserve"> leur travail à partir d’un endroit autre que le lieu de travail désigné du GN. </w:t>
      </w:r>
    </w:p>
    <w:p w14:paraId="11FF2E9A" w14:textId="320BFFFD" w:rsidR="00D53041" w:rsidRPr="00C75446" w:rsidRDefault="00D53041" w:rsidP="000B62AB">
      <w:pPr>
        <w:spacing w:after="0" w:line="240" w:lineRule="auto"/>
        <w:rPr>
          <w:rFonts w:ascii="Calibri" w:hAnsi="Calibri" w:cs="Calibri"/>
          <w:b/>
          <w:bCs/>
          <w:sz w:val="24"/>
          <w:szCs w:val="24"/>
          <w:lang w:val="fr-FR"/>
        </w:rPr>
      </w:pPr>
      <w:r w:rsidRPr="00C75446">
        <w:rPr>
          <w:rFonts w:ascii="Calibri" w:eastAsia="Gadugi" w:hAnsi="Calibri" w:cs="Calibri"/>
          <w:b/>
          <w:sz w:val="24"/>
          <w:lang w:bidi="fr-CA"/>
        </w:rPr>
        <w:t>Comment puis-je en savoir plus sur cette politique?</w:t>
      </w:r>
    </w:p>
    <w:p w14:paraId="22B77EB7" w14:textId="31E4ACEA" w:rsidR="00D53041" w:rsidRPr="00C75446" w:rsidRDefault="00D53041" w:rsidP="000B62AB">
      <w:pPr>
        <w:spacing w:after="0" w:line="240" w:lineRule="auto"/>
        <w:rPr>
          <w:rFonts w:ascii="Calibri" w:hAnsi="Calibri" w:cs="Calibri"/>
          <w:sz w:val="24"/>
          <w:szCs w:val="24"/>
          <w:lang w:val="fr-FR"/>
        </w:rPr>
      </w:pPr>
      <w:r w:rsidRPr="00C75446">
        <w:rPr>
          <w:rFonts w:ascii="Calibri" w:eastAsia="Gadugi" w:hAnsi="Calibri" w:cs="Calibri"/>
          <w:sz w:val="24"/>
          <w:lang w:bidi="fr-CA"/>
        </w:rPr>
        <w:t>Pour de plus amples renseignements, consultez</w:t>
      </w:r>
      <w:r w:rsidR="00C75446">
        <w:rPr>
          <w:rFonts w:ascii="Calibri" w:eastAsia="Gadugi" w:hAnsi="Calibri" w:cs="Calibri"/>
          <w:sz w:val="24"/>
          <w:lang w:bidi="fr-CA"/>
        </w:rPr>
        <w:t xml:space="preserve"> : </w:t>
      </w:r>
      <w:hyperlink r:id="rId7" w:history="1">
        <w:r w:rsidRPr="00C75446">
          <w:rPr>
            <w:rStyle w:val="Lienhypertexte"/>
            <w:rFonts w:ascii="Calibri" w:eastAsia="Gadugi" w:hAnsi="Calibri" w:cs="Calibri"/>
            <w:sz w:val="24"/>
            <w:lang w:bidi="fr-CA"/>
          </w:rPr>
          <w:t>https://gov.nu.ca/human-resources/information/policies</w:t>
        </w:r>
      </w:hyperlink>
      <w:r w:rsidRPr="00C75446">
        <w:rPr>
          <w:rFonts w:ascii="Calibri" w:eastAsia="Gadugi" w:hAnsi="Calibri" w:cs="Calibri"/>
          <w:sz w:val="24"/>
          <w:lang w:bidi="fr-CA"/>
        </w:rPr>
        <w:t xml:space="preserve">.  </w:t>
      </w:r>
    </w:p>
    <w:p w14:paraId="3D1F11FF" w14:textId="77777777" w:rsidR="006C28D0" w:rsidRPr="00C75446" w:rsidRDefault="006C28D0" w:rsidP="000B62AB">
      <w:pPr>
        <w:spacing w:after="0" w:line="240" w:lineRule="auto"/>
        <w:rPr>
          <w:rFonts w:ascii="Calibri" w:hAnsi="Calibri" w:cs="Calibri"/>
          <w:sz w:val="24"/>
          <w:szCs w:val="24"/>
          <w:lang w:val="fr-FR"/>
        </w:rPr>
      </w:pPr>
    </w:p>
    <w:p w14:paraId="7484EA26" w14:textId="62D5BF77" w:rsidR="00D53041" w:rsidRPr="00C75446" w:rsidRDefault="00D53041" w:rsidP="000B62AB">
      <w:pPr>
        <w:spacing w:after="0" w:line="240" w:lineRule="auto"/>
        <w:rPr>
          <w:rFonts w:ascii="Calibri" w:hAnsi="Calibri" w:cs="Calibri"/>
          <w:b/>
          <w:bCs/>
          <w:sz w:val="24"/>
          <w:szCs w:val="24"/>
          <w:lang w:val="fr-FR"/>
        </w:rPr>
      </w:pPr>
      <w:r w:rsidRPr="00C75446">
        <w:rPr>
          <w:rFonts w:ascii="Calibri" w:eastAsia="Gadugi" w:hAnsi="Calibri" w:cs="Calibri"/>
          <w:sz w:val="24"/>
          <w:lang w:bidi="fr-CA"/>
        </w:rPr>
        <w:lastRenderedPageBreak/>
        <w:t xml:space="preserve">Si vous êtes un(e) employé(e) du GN, vous pouvez communiquer avec le/la représentant(e) des ressources humaines de votre ministère pour obtenir de plus amples renseignements.  </w:t>
      </w:r>
    </w:p>
    <w:p w14:paraId="472C8535" w14:textId="77777777" w:rsidR="00D53041" w:rsidRPr="00C75446" w:rsidRDefault="00D53041" w:rsidP="000B62AB">
      <w:pPr>
        <w:spacing w:after="0" w:line="240" w:lineRule="auto"/>
        <w:rPr>
          <w:rFonts w:ascii="Calibri" w:hAnsi="Calibri" w:cs="Calibri"/>
          <w:b/>
          <w:bCs/>
          <w:sz w:val="24"/>
          <w:szCs w:val="24"/>
        </w:rPr>
      </w:pPr>
    </w:p>
    <w:p w14:paraId="0422A00A" w14:textId="6C022E56" w:rsidR="004D7F99" w:rsidRPr="00C75446" w:rsidRDefault="004D7F99">
      <w:pPr>
        <w:rPr>
          <w:rFonts w:ascii="Calibri" w:hAnsi="Calibri" w:cs="Calibri"/>
          <w:b/>
          <w:bCs/>
          <w:sz w:val="24"/>
          <w:szCs w:val="24"/>
        </w:rPr>
      </w:pPr>
    </w:p>
    <w:sectPr w:rsidR="004D7F99" w:rsidRPr="00C7544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5539" w14:textId="77777777" w:rsidR="00671D91" w:rsidRDefault="00671D91" w:rsidP="00075CC1">
      <w:pPr>
        <w:spacing w:after="0" w:line="240" w:lineRule="auto"/>
      </w:pPr>
      <w:r>
        <w:separator/>
      </w:r>
    </w:p>
  </w:endnote>
  <w:endnote w:type="continuationSeparator" w:id="0">
    <w:p w14:paraId="2566F774" w14:textId="77777777" w:rsidR="00671D91" w:rsidRDefault="00671D91" w:rsidP="0007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342596"/>
      <w:docPartObj>
        <w:docPartGallery w:val="Page Numbers (Bottom of Page)"/>
        <w:docPartUnique/>
      </w:docPartObj>
    </w:sdtPr>
    <w:sdtContent>
      <w:sdt>
        <w:sdtPr>
          <w:id w:val="-1769616900"/>
          <w:docPartObj>
            <w:docPartGallery w:val="Page Numbers (Top of Page)"/>
            <w:docPartUnique/>
          </w:docPartObj>
        </w:sdtPr>
        <w:sdtContent>
          <w:p w14:paraId="0C157E88" w14:textId="3E302955" w:rsidR="009356BC" w:rsidRDefault="009356BC">
            <w:pPr>
              <w:pStyle w:val="Pieddepage"/>
              <w:jc w:val="right"/>
            </w:pPr>
            <w:r w:rsidRPr="009356BC">
              <w:rPr>
                <w:rFonts w:ascii="Gadugi" w:eastAsia="Gadugi" w:hAnsi="Gadugi" w:cs="Gadugi"/>
                <w:sz w:val="20"/>
                <w:lang w:bidi="fr-CA"/>
              </w:rPr>
              <w:t>Page </w:t>
            </w:r>
            <w:r w:rsidRPr="009356BC">
              <w:rPr>
                <w:rFonts w:ascii="Gadugi" w:eastAsia="Gadugi" w:hAnsi="Gadugi" w:cs="Gadugi"/>
                <w:sz w:val="20"/>
                <w:lang w:bidi="fr-CA"/>
              </w:rPr>
              <w:fldChar w:fldCharType="begin"/>
            </w:r>
            <w:r w:rsidRPr="009356BC">
              <w:rPr>
                <w:rFonts w:ascii="Gadugi" w:eastAsia="Gadugi" w:hAnsi="Gadugi" w:cs="Gadugi"/>
                <w:sz w:val="20"/>
                <w:lang w:bidi="fr-CA"/>
              </w:rPr>
              <w:instrText xml:space="preserve"> PAGE </w:instrText>
            </w:r>
            <w:r w:rsidRPr="009356BC">
              <w:rPr>
                <w:rFonts w:ascii="Gadugi" w:eastAsia="Gadugi" w:hAnsi="Gadugi" w:cs="Gadugi"/>
                <w:sz w:val="20"/>
                <w:lang w:bidi="fr-CA"/>
              </w:rPr>
              <w:fldChar w:fldCharType="separate"/>
            </w:r>
            <w:r w:rsidRPr="009356BC">
              <w:rPr>
                <w:rFonts w:ascii="Gadugi" w:eastAsia="Gadugi" w:hAnsi="Gadugi" w:cs="Gadugi"/>
                <w:noProof/>
                <w:sz w:val="20"/>
                <w:lang w:bidi="fr-CA"/>
              </w:rPr>
              <w:t>2</w:t>
            </w:r>
            <w:r w:rsidRPr="009356BC">
              <w:rPr>
                <w:rFonts w:ascii="Gadugi" w:eastAsia="Gadugi" w:hAnsi="Gadugi" w:cs="Gadugi"/>
                <w:sz w:val="20"/>
                <w:lang w:bidi="fr-CA"/>
              </w:rPr>
              <w:fldChar w:fldCharType="end"/>
            </w:r>
            <w:r w:rsidRPr="009356BC">
              <w:rPr>
                <w:rFonts w:ascii="Gadugi" w:eastAsia="Gadugi" w:hAnsi="Gadugi" w:cs="Gadugi"/>
                <w:sz w:val="20"/>
                <w:lang w:bidi="fr-CA"/>
              </w:rPr>
              <w:t xml:space="preserve"> sur </w:t>
            </w:r>
            <w:r w:rsidRPr="009356BC">
              <w:rPr>
                <w:rFonts w:ascii="Gadugi" w:eastAsia="Gadugi" w:hAnsi="Gadugi" w:cs="Gadugi"/>
                <w:sz w:val="20"/>
                <w:lang w:bidi="fr-CA"/>
              </w:rPr>
              <w:fldChar w:fldCharType="begin"/>
            </w:r>
            <w:r w:rsidRPr="009356BC">
              <w:rPr>
                <w:rFonts w:ascii="Gadugi" w:eastAsia="Gadugi" w:hAnsi="Gadugi" w:cs="Gadugi"/>
                <w:sz w:val="20"/>
                <w:lang w:bidi="fr-CA"/>
              </w:rPr>
              <w:instrText xml:space="preserve"> NUMPAGES  </w:instrText>
            </w:r>
            <w:r w:rsidRPr="009356BC">
              <w:rPr>
                <w:rFonts w:ascii="Gadugi" w:eastAsia="Gadugi" w:hAnsi="Gadugi" w:cs="Gadugi"/>
                <w:sz w:val="20"/>
                <w:lang w:bidi="fr-CA"/>
              </w:rPr>
              <w:fldChar w:fldCharType="separate"/>
            </w:r>
            <w:r w:rsidRPr="009356BC">
              <w:rPr>
                <w:rFonts w:ascii="Gadugi" w:eastAsia="Gadugi" w:hAnsi="Gadugi" w:cs="Gadugi"/>
                <w:noProof/>
                <w:sz w:val="20"/>
                <w:lang w:bidi="fr-CA"/>
              </w:rPr>
              <w:t>2</w:t>
            </w:r>
            <w:r w:rsidRPr="009356BC">
              <w:rPr>
                <w:rFonts w:ascii="Gadugi" w:eastAsia="Gadugi" w:hAnsi="Gadugi" w:cs="Gadugi"/>
                <w:sz w:val="20"/>
                <w:lang w:bidi="fr-CA"/>
              </w:rPr>
              <w:fldChar w:fldCharType="end"/>
            </w:r>
          </w:p>
        </w:sdtContent>
      </w:sdt>
    </w:sdtContent>
  </w:sdt>
  <w:p w14:paraId="1C78F816" w14:textId="4E91F358" w:rsidR="00075CC1" w:rsidRPr="00075CC1" w:rsidRDefault="00DC63E2">
    <w:pPr>
      <w:pStyle w:val="Pieddepage"/>
      <w:rPr>
        <w:rFonts w:ascii="Calibri" w:hAnsi="Calibri" w:cs="Calibri"/>
        <w:lang w:val="en-AU"/>
      </w:rPr>
    </w:pPr>
    <w:r>
      <w:rPr>
        <w:rFonts w:ascii="Gadugi" w:eastAsia="Gadugi" w:hAnsi="Gadugi" w:cs="Gadugi"/>
        <w:lang w:bidi="fr-CA"/>
      </w:rPr>
      <w:t>Le 16 février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7E3C" w14:textId="77777777" w:rsidR="00671D91" w:rsidRDefault="00671D91" w:rsidP="00075CC1">
      <w:pPr>
        <w:spacing w:after="0" w:line="240" w:lineRule="auto"/>
      </w:pPr>
      <w:r>
        <w:separator/>
      </w:r>
    </w:p>
  </w:footnote>
  <w:footnote w:type="continuationSeparator" w:id="0">
    <w:p w14:paraId="353C6EC6" w14:textId="77777777" w:rsidR="00671D91" w:rsidRDefault="00671D91" w:rsidP="00075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283300"/>
      <w:docPartObj>
        <w:docPartGallery w:val="Watermarks"/>
        <w:docPartUnique/>
      </w:docPartObj>
    </w:sdtPr>
    <w:sdtContent>
      <w:p w14:paraId="29D69238" w14:textId="19469E0A" w:rsidR="00BA06BA" w:rsidRDefault="00671D91">
        <w:pPr>
          <w:pStyle w:val="En-tte"/>
        </w:pPr>
        <w:r>
          <w:rPr>
            <w:rFonts w:ascii="Gadugi" w:eastAsia="Gadugi" w:hAnsi="Gadugi" w:cs="Gadugi"/>
            <w:noProof/>
            <w:lang w:bidi="fr-CA"/>
          </w:rPr>
          <w:pict w14:anchorId="6BE165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76C9"/>
    <w:rsid w:val="000209CC"/>
    <w:rsid w:val="00075CC1"/>
    <w:rsid w:val="000B5ED5"/>
    <w:rsid w:val="000B62AB"/>
    <w:rsid w:val="000D76C9"/>
    <w:rsid w:val="000F7C40"/>
    <w:rsid w:val="001842A1"/>
    <w:rsid w:val="001A4306"/>
    <w:rsid w:val="0021704A"/>
    <w:rsid w:val="002327FD"/>
    <w:rsid w:val="003119F6"/>
    <w:rsid w:val="0032412B"/>
    <w:rsid w:val="003F149E"/>
    <w:rsid w:val="0042604D"/>
    <w:rsid w:val="004419EA"/>
    <w:rsid w:val="00462C7D"/>
    <w:rsid w:val="00487ECE"/>
    <w:rsid w:val="004D7F99"/>
    <w:rsid w:val="004F75DC"/>
    <w:rsid w:val="00582F88"/>
    <w:rsid w:val="005C4E23"/>
    <w:rsid w:val="00663C29"/>
    <w:rsid w:val="00671D91"/>
    <w:rsid w:val="006B482D"/>
    <w:rsid w:val="006C1583"/>
    <w:rsid w:val="006C28D0"/>
    <w:rsid w:val="006C44FD"/>
    <w:rsid w:val="007061AE"/>
    <w:rsid w:val="0071416E"/>
    <w:rsid w:val="00717756"/>
    <w:rsid w:val="00752636"/>
    <w:rsid w:val="00782474"/>
    <w:rsid w:val="00785EDC"/>
    <w:rsid w:val="00834B6B"/>
    <w:rsid w:val="00850E36"/>
    <w:rsid w:val="00874F5F"/>
    <w:rsid w:val="008A5859"/>
    <w:rsid w:val="008D0DFE"/>
    <w:rsid w:val="008D1502"/>
    <w:rsid w:val="009334B9"/>
    <w:rsid w:val="009356BC"/>
    <w:rsid w:val="00961CB9"/>
    <w:rsid w:val="009C452A"/>
    <w:rsid w:val="009D5700"/>
    <w:rsid w:val="00A3696E"/>
    <w:rsid w:val="00A43E6C"/>
    <w:rsid w:val="00A6449F"/>
    <w:rsid w:val="00A744BD"/>
    <w:rsid w:val="00A950D0"/>
    <w:rsid w:val="00AA7AB6"/>
    <w:rsid w:val="00B2709C"/>
    <w:rsid w:val="00B32B2E"/>
    <w:rsid w:val="00BA06BA"/>
    <w:rsid w:val="00BD0F11"/>
    <w:rsid w:val="00C25B2A"/>
    <w:rsid w:val="00C6780B"/>
    <w:rsid w:val="00C75446"/>
    <w:rsid w:val="00CE1A14"/>
    <w:rsid w:val="00CF3237"/>
    <w:rsid w:val="00D279E8"/>
    <w:rsid w:val="00D43A6B"/>
    <w:rsid w:val="00D53041"/>
    <w:rsid w:val="00D866C4"/>
    <w:rsid w:val="00DC63E2"/>
    <w:rsid w:val="00E16529"/>
    <w:rsid w:val="00EA5427"/>
    <w:rsid w:val="00ED1DAB"/>
    <w:rsid w:val="00EE4A69"/>
    <w:rsid w:val="00EE5E58"/>
    <w:rsid w:val="00EF3098"/>
    <w:rsid w:val="00F95D3C"/>
    <w:rsid w:val="00FC26B6"/>
    <w:rsid w:val="00FF0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47D6C"/>
  <w15:docId w15:val="{46BBE596-18A8-447C-B234-085C16F7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D76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0D76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0D76C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0D76C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0D76C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0D76C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0D76C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0D76C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0D76C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76C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0D76C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0D76C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0D76C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0D76C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0D76C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0D76C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0D76C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0D76C9"/>
    <w:rPr>
      <w:rFonts w:eastAsiaTheme="majorEastAsia" w:cstheme="majorBidi"/>
      <w:color w:val="272727" w:themeColor="text1" w:themeTint="D8"/>
    </w:rPr>
  </w:style>
  <w:style w:type="paragraph" w:styleId="Titre">
    <w:name w:val="Title"/>
    <w:basedOn w:val="Normal"/>
    <w:next w:val="Normal"/>
    <w:link w:val="TitreCar"/>
    <w:uiPriority w:val="10"/>
    <w:qFormat/>
    <w:rsid w:val="000D76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D76C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D76C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0D76C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0D76C9"/>
    <w:pPr>
      <w:spacing w:before="160"/>
      <w:jc w:val="center"/>
    </w:pPr>
    <w:rPr>
      <w:i/>
      <w:iCs/>
      <w:color w:val="404040" w:themeColor="text1" w:themeTint="BF"/>
    </w:rPr>
  </w:style>
  <w:style w:type="character" w:customStyle="1" w:styleId="CitationCar">
    <w:name w:val="Citation Car"/>
    <w:basedOn w:val="Policepardfaut"/>
    <w:link w:val="Citation"/>
    <w:uiPriority w:val="29"/>
    <w:rsid w:val="000D76C9"/>
    <w:rPr>
      <w:i/>
      <w:iCs/>
      <w:color w:val="404040" w:themeColor="text1" w:themeTint="BF"/>
    </w:rPr>
  </w:style>
  <w:style w:type="paragraph" w:styleId="Paragraphedeliste">
    <w:name w:val="List Paragraph"/>
    <w:basedOn w:val="Normal"/>
    <w:uiPriority w:val="34"/>
    <w:qFormat/>
    <w:rsid w:val="000D76C9"/>
    <w:pPr>
      <w:ind w:left="720"/>
      <w:contextualSpacing/>
    </w:pPr>
  </w:style>
  <w:style w:type="character" w:styleId="Accentuationintense">
    <w:name w:val="Intense Emphasis"/>
    <w:basedOn w:val="Policepardfaut"/>
    <w:uiPriority w:val="21"/>
    <w:qFormat/>
    <w:rsid w:val="000D76C9"/>
    <w:rPr>
      <w:i/>
      <w:iCs/>
      <w:color w:val="0F4761" w:themeColor="accent1" w:themeShade="BF"/>
    </w:rPr>
  </w:style>
  <w:style w:type="paragraph" w:styleId="Citationintense">
    <w:name w:val="Intense Quote"/>
    <w:basedOn w:val="Normal"/>
    <w:next w:val="Normal"/>
    <w:link w:val="CitationintenseCar"/>
    <w:uiPriority w:val="30"/>
    <w:qFormat/>
    <w:rsid w:val="000D76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0D76C9"/>
    <w:rPr>
      <w:i/>
      <w:iCs/>
      <w:color w:val="0F4761" w:themeColor="accent1" w:themeShade="BF"/>
    </w:rPr>
  </w:style>
  <w:style w:type="character" w:styleId="Rfrenceintense">
    <w:name w:val="Intense Reference"/>
    <w:basedOn w:val="Policepardfaut"/>
    <w:uiPriority w:val="32"/>
    <w:qFormat/>
    <w:rsid w:val="000D76C9"/>
    <w:rPr>
      <w:b/>
      <w:bCs/>
      <w:smallCaps/>
      <w:color w:val="0F4761" w:themeColor="accent1" w:themeShade="BF"/>
      <w:spacing w:val="5"/>
    </w:rPr>
  </w:style>
  <w:style w:type="paragraph" w:styleId="En-tte">
    <w:name w:val="header"/>
    <w:basedOn w:val="Normal"/>
    <w:link w:val="En-tteCar"/>
    <w:uiPriority w:val="99"/>
    <w:unhideWhenUsed/>
    <w:rsid w:val="00075CC1"/>
    <w:pPr>
      <w:tabs>
        <w:tab w:val="center" w:pos="4680"/>
        <w:tab w:val="right" w:pos="9360"/>
      </w:tabs>
      <w:spacing w:after="0" w:line="240" w:lineRule="auto"/>
    </w:pPr>
  </w:style>
  <w:style w:type="character" w:customStyle="1" w:styleId="En-tteCar">
    <w:name w:val="En-tête Car"/>
    <w:basedOn w:val="Policepardfaut"/>
    <w:link w:val="En-tte"/>
    <w:uiPriority w:val="99"/>
    <w:rsid w:val="00075CC1"/>
  </w:style>
  <w:style w:type="paragraph" w:styleId="Pieddepage">
    <w:name w:val="footer"/>
    <w:basedOn w:val="Normal"/>
    <w:link w:val="PieddepageCar"/>
    <w:uiPriority w:val="99"/>
    <w:unhideWhenUsed/>
    <w:rsid w:val="00075CC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75CC1"/>
  </w:style>
  <w:style w:type="character" w:styleId="Lienhypertexte">
    <w:name w:val="Hyperlink"/>
    <w:basedOn w:val="Policepardfaut"/>
    <w:uiPriority w:val="99"/>
    <w:unhideWhenUsed/>
    <w:rsid w:val="00D53041"/>
    <w:rPr>
      <w:color w:val="467886" w:themeColor="hyperlink"/>
      <w:u w:val="single"/>
    </w:rPr>
  </w:style>
  <w:style w:type="character" w:styleId="Lienhypertextesuivivisit">
    <w:name w:val="FollowedHyperlink"/>
    <w:basedOn w:val="Policepardfaut"/>
    <w:uiPriority w:val="99"/>
    <w:semiHidden/>
    <w:unhideWhenUsed/>
    <w:rsid w:val="00D53041"/>
    <w:rPr>
      <w:color w:val="96607D" w:themeColor="followedHyperlink"/>
      <w:u w:val="single"/>
    </w:rPr>
  </w:style>
  <w:style w:type="character" w:styleId="Accentuation">
    <w:name w:val="Emphasis"/>
    <w:basedOn w:val="Policepardfaut"/>
    <w:uiPriority w:val="20"/>
    <w:qFormat/>
    <w:rsid w:val="00582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v.nu.ca/human-resources/information/poli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D1FD3-5938-41D7-A18E-E6E837C5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4</Pages>
  <Words>973</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Tiffany</dc:creator>
  <cp:keywords/>
  <dc:description/>
  <cp:lastModifiedBy>Pilar Calderon</cp:lastModifiedBy>
  <cp:revision>3</cp:revision>
  <dcterms:created xsi:type="dcterms:W3CDTF">2024-02-06T13:07:00Z</dcterms:created>
  <dcterms:modified xsi:type="dcterms:W3CDTF">2024-03-14T12:06:00Z</dcterms:modified>
</cp:coreProperties>
</file>